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37015" w14:textId="77777777" w:rsidR="009F1FAC" w:rsidRPr="00850B55" w:rsidRDefault="00850B55" w:rsidP="00850B55">
      <w:pPr>
        <w:jc w:val="center"/>
        <w:rPr>
          <w:rFonts w:ascii="Arial" w:hAnsi="Arial" w:cs="Arial"/>
          <w:b/>
          <w:sz w:val="24"/>
          <w:szCs w:val="24"/>
        </w:rPr>
      </w:pPr>
      <w:r w:rsidRPr="00850B55">
        <w:rPr>
          <w:rFonts w:ascii="Arial" w:hAnsi="Arial" w:cs="Arial"/>
          <w:b/>
          <w:sz w:val="24"/>
          <w:szCs w:val="24"/>
        </w:rPr>
        <w:t>IRDC Committee Meeting</w:t>
      </w:r>
    </w:p>
    <w:p w14:paraId="270FD16A" w14:textId="77777777" w:rsidR="00850B55" w:rsidRPr="00850B55" w:rsidRDefault="00850B55" w:rsidP="00850B55">
      <w:pPr>
        <w:jc w:val="center"/>
        <w:rPr>
          <w:rFonts w:ascii="Arial" w:hAnsi="Arial" w:cs="Arial"/>
          <w:b/>
          <w:sz w:val="24"/>
          <w:szCs w:val="24"/>
        </w:rPr>
      </w:pPr>
      <w:r w:rsidRPr="00850B55">
        <w:rPr>
          <w:rFonts w:ascii="Arial" w:hAnsi="Arial" w:cs="Arial"/>
          <w:b/>
          <w:sz w:val="24"/>
          <w:szCs w:val="24"/>
        </w:rPr>
        <w:t>Infrastructure Rehabilitation Development Committee (IRDC)</w:t>
      </w:r>
    </w:p>
    <w:p w14:paraId="24E185AF" w14:textId="77777777" w:rsidR="00850B55" w:rsidRPr="00850B55" w:rsidRDefault="00862A57" w:rsidP="00850B55">
      <w:pPr>
        <w:jc w:val="center"/>
        <w:rPr>
          <w:rFonts w:ascii="Arial" w:hAnsi="Arial" w:cs="Arial"/>
          <w:b/>
          <w:sz w:val="24"/>
          <w:szCs w:val="24"/>
        </w:rPr>
      </w:pPr>
      <w:r>
        <w:rPr>
          <w:rFonts w:ascii="Arial" w:hAnsi="Arial" w:cs="Arial"/>
          <w:b/>
          <w:sz w:val="24"/>
          <w:szCs w:val="24"/>
        </w:rPr>
        <w:t>August 16</w:t>
      </w:r>
      <w:r w:rsidR="00C75AA2">
        <w:rPr>
          <w:rFonts w:ascii="Arial" w:hAnsi="Arial" w:cs="Arial"/>
          <w:b/>
          <w:sz w:val="24"/>
          <w:szCs w:val="24"/>
        </w:rPr>
        <w:t>, 2021</w:t>
      </w:r>
      <w:r w:rsidR="00BC3476">
        <w:rPr>
          <w:rFonts w:ascii="Arial" w:hAnsi="Arial" w:cs="Arial"/>
          <w:b/>
          <w:sz w:val="24"/>
          <w:szCs w:val="24"/>
        </w:rPr>
        <w:t xml:space="preserve"> at </w:t>
      </w:r>
      <w:r w:rsidR="004061AE" w:rsidRPr="00622456">
        <w:rPr>
          <w:rFonts w:ascii="Arial" w:hAnsi="Arial" w:cs="Arial"/>
          <w:b/>
          <w:color w:val="000000" w:themeColor="text1"/>
          <w:sz w:val="24"/>
          <w:szCs w:val="24"/>
        </w:rPr>
        <w:t>4</w:t>
      </w:r>
      <w:r w:rsidR="00050F2A" w:rsidRPr="00622456">
        <w:rPr>
          <w:rFonts w:ascii="Arial" w:hAnsi="Arial" w:cs="Arial"/>
          <w:b/>
          <w:color w:val="000000" w:themeColor="text1"/>
          <w:sz w:val="24"/>
          <w:szCs w:val="24"/>
        </w:rPr>
        <w:t>:3</w:t>
      </w:r>
      <w:r w:rsidR="00BC3476" w:rsidRPr="00622456">
        <w:rPr>
          <w:rFonts w:ascii="Arial" w:hAnsi="Arial" w:cs="Arial"/>
          <w:b/>
          <w:color w:val="000000" w:themeColor="text1"/>
          <w:sz w:val="24"/>
          <w:szCs w:val="24"/>
        </w:rPr>
        <w:t xml:space="preserve">0 </w:t>
      </w:r>
      <w:r w:rsidR="00BC3476" w:rsidRPr="00B00C28">
        <w:rPr>
          <w:rFonts w:ascii="Arial" w:hAnsi="Arial" w:cs="Arial"/>
          <w:b/>
          <w:sz w:val="24"/>
          <w:szCs w:val="24"/>
        </w:rPr>
        <w:t>PM</w:t>
      </w:r>
    </w:p>
    <w:p w14:paraId="7AD24A8F" w14:textId="77777777" w:rsidR="00850B55" w:rsidRPr="00850B55" w:rsidRDefault="00850B55" w:rsidP="00850B55">
      <w:pPr>
        <w:jc w:val="center"/>
        <w:rPr>
          <w:rFonts w:ascii="Arial" w:hAnsi="Arial" w:cs="Arial"/>
          <w:b/>
          <w:sz w:val="24"/>
          <w:szCs w:val="24"/>
        </w:rPr>
      </w:pPr>
      <w:r w:rsidRPr="00850B55">
        <w:rPr>
          <w:rFonts w:ascii="Arial" w:hAnsi="Arial" w:cs="Arial"/>
          <w:b/>
          <w:sz w:val="24"/>
          <w:szCs w:val="24"/>
        </w:rPr>
        <w:t>Village of Port Byron</w:t>
      </w:r>
    </w:p>
    <w:p w14:paraId="708354CB" w14:textId="77777777" w:rsidR="00850B55" w:rsidRPr="00850B55" w:rsidRDefault="00850B55" w:rsidP="00850B55">
      <w:pPr>
        <w:jc w:val="center"/>
        <w:rPr>
          <w:rFonts w:ascii="Arial" w:hAnsi="Arial" w:cs="Arial"/>
          <w:b/>
          <w:sz w:val="24"/>
          <w:szCs w:val="24"/>
        </w:rPr>
      </w:pPr>
      <w:r w:rsidRPr="00850B55">
        <w:rPr>
          <w:rFonts w:ascii="Arial" w:hAnsi="Arial" w:cs="Arial"/>
          <w:b/>
          <w:sz w:val="24"/>
          <w:szCs w:val="24"/>
        </w:rPr>
        <w:t>Village Hall, 120 S. Main Street</w:t>
      </w:r>
    </w:p>
    <w:p w14:paraId="7958F1E5" w14:textId="77777777" w:rsidR="00850B55" w:rsidRPr="00850B55" w:rsidRDefault="00850B55" w:rsidP="00850B55">
      <w:pPr>
        <w:jc w:val="center"/>
        <w:rPr>
          <w:rFonts w:ascii="Arial" w:hAnsi="Arial" w:cs="Arial"/>
          <w:b/>
          <w:sz w:val="24"/>
          <w:szCs w:val="24"/>
        </w:rPr>
      </w:pPr>
      <w:r w:rsidRPr="00850B55">
        <w:rPr>
          <w:rFonts w:ascii="Arial" w:hAnsi="Arial" w:cs="Arial"/>
          <w:b/>
          <w:sz w:val="24"/>
          <w:szCs w:val="24"/>
        </w:rPr>
        <w:t>This is an open meeting, and the public is invited to attend.</w:t>
      </w:r>
    </w:p>
    <w:p w14:paraId="6444CBA9" w14:textId="77777777" w:rsidR="00850B55" w:rsidRPr="00850B55" w:rsidRDefault="00850B55" w:rsidP="00850B55">
      <w:pPr>
        <w:jc w:val="center"/>
        <w:rPr>
          <w:rFonts w:ascii="Arial" w:hAnsi="Arial" w:cs="Arial"/>
          <w:b/>
          <w:sz w:val="24"/>
          <w:szCs w:val="24"/>
        </w:rPr>
      </w:pPr>
    </w:p>
    <w:p w14:paraId="3E45FAC5" w14:textId="77777777" w:rsidR="00850B55" w:rsidRPr="00E01D4D" w:rsidRDefault="0087623B" w:rsidP="00850B55">
      <w:pPr>
        <w:jc w:val="center"/>
        <w:rPr>
          <w:rFonts w:asciiTheme="majorHAnsi" w:hAnsiTheme="majorHAnsi" w:cs="Times New Roman"/>
          <w:b/>
          <w:color w:val="0070C0"/>
          <w:sz w:val="28"/>
          <w:szCs w:val="28"/>
          <w:u w:val="single"/>
        </w:rPr>
      </w:pPr>
      <w:r w:rsidRPr="0087623B">
        <w:rPr>
          <w:rFonts w:ascii="Arial" w:hAnsi="Arial" w:cs="Arial"/>
          <w:b/>
          <w:color w:val="000000" w:themeColor="text1"/>
          <w:sz w:val="28"/>
          <w:szCs w:val="28"/>
          <w:u w:val="single"/>
        </w:rPr>
        <w:t>AGENDA</w:t>
      </w:r>
    </w:p>
    <w:p w14:paraId="1DB23262" w14:textId="4A0690DA" w:rsidR="00850B55" w:rsidRDefault="00850B55" w:rsidP="00850B55">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 xml:space="preserve"> Call to Order</w:t>
      </w:r>
      <w:r w:rsidR="00D10EEC">
        <w:rPr>
          <w:rFonts w:asciiTheme="majorHAnsi" w:hAnsiTheme="majorHAnsi" w:cs="Times New Roman"/>
          <w:sz w:val="24"/>
          <w:szCs w:val="24"/>
        </w:rPr>
        <w:t xml:space="preserve"> </w:t>
      </w:r>
      <w:r w:rsidR="00D40E20">
        <w:rPr>
          <w:rFonts w:asciiTheme="majorHAnsi" w:hAnsiTheme="majorHAnsi" w:cs="Times New Roman"/>
          <w:color w:val="0070C0"/>
          <w:sz w:val="24"/>
          <w:szCs w:val="24"/>
        </w:rPr>
        <w:t>– 4:33</w:t>
      </w:r>
    </w:p>
    <w:p w14:paraId="584392C5" w14:textId="76A06DD7" w:rsidR="00B838AD" w:rsidRDefault="00850B55" w:rsidP="008049E6">
      <w:pPr>
        <w:pStyle w:val="ListParagraph"/>
        <w:numPr>
          <w:ilvl w:val="0"/>
          <w:numId w:val="4"/>
        </w:numPr>
        <w:spacing w:after="120"/>
        <w:rPr>
          <w:rFonts w:asciiTheme="majorHAnsi" w:hAnsiTheme="majorHAnsi" w:cs="Times New Roman"/>
          <w:sz w:val="24"/>
          <w:szCs w:val="24"/>
        </w:rPr>
      </w:pPr>
      <w:r w:rsidRPr="00460F1F">
        <w:rPr>
          <w:rFonts w:asciiTheme="majorHAnsi" w:hAnsiTheme="majorHAnsi" w:cs="Times New Roman"/>
          <w:sz w:val="24"/>
          <w:szCs w:val="24"/>
        </w:rPr>
        <w:t>R</w:t>
      </w:r>
      <w:r w:rsidR="007F458F" w:rsidRPr="00460F1F">
        <w:rPr>
          <w:rFonts w:asciiTheme="majorHAnsi" w:hAnsiTheme="majorHAnsi" w:cs="Times New Roman"/>
          <w:sz w:val="24"/>
          <w:szCs w:val="24"/>
        </w:rPr>
        <w:t>oll Call/Establishment of quorum</w:t>
      </w:r>
      <w:r w:rsidR="00D10EEC" w:rsidRPr="00460F1F">
        <w:rPr>
          <w:rFonts w:asciiTheme="majorHAnsi" w:hAnsiTheme="majorHAnsi" w:cs="Times New Roman"/>
          <w:sz w:val="24"/>
          <w:szCs w:val="24"/>
        </w:rPr>
        <w:t xml:space="preserve"> </w:t>
      </w:r>
      <w:r w:rsidR="00D40E20">
        <w:rPr>
          <w:rFonts w:asciiTheme="majorHAnsi" w:hAnsiTheme="majorHAnsi" w:cs="Times New Roman"/>
          <w:sz w:val="24"/>
          <w:szCs w:val="24"/>
        </w:rPr>
        <w:t xml:space="preserve">– </w:t>
      </w:r>
      <w:r w:rsidR="00D40E20" w:rsidRPr="00D40E20">
        <w:rPr>
          <w:rFonts w:asciiTheme="majorHAnsi" w:hAnsiTheme="majorHAnsi" w:cs="Times New Roman"/>
          <w:color w:val="0070C0"/>
          <w:sz w:val="24"/>
          <w:szCs w:val="24"/>
        </w:rPr>
        <w:t>Barb Cray</w:t>
      </w:r>
    </w:p>
    <w:tbl>
      <w:tblPr>
        <w:tblStyle w:val="TableGrid"/>
        <w:tblW w:w="0" w:type="auto"/>
        <w:tblInd w:w="720" w:type="dxa"/>
        <w:tblLook w:val="04A0" w:firstRow="1" w:lastRow="0" w:firstColumn="1" w:lastColumn="0" w:noHBand="0" w:noVBand="1"/>
      </w:tblPr>
      <w:tblGrid>
        <w:gridCol w:w="445"/>
        <w:gridCol w:w="2815"/>
        <w:gridCol w:w="425"/>
        <w:gridCol w:w="2835"/>
        <w:gridCol w:w="405"/>
        <w:gridCol w:w="2857"/>
      </w:tblGrid>
      <w:tr w:rsidR="008049E6" w14:paraId="76AB4233" w14:textId="77777777" w:rsidTr="008049E6">
        <w:tc>
          <w:tcPr>
            <w:tcW w:w="445" w:type="dxa"/>
          </w:tcPr>
          <w:p w14:paraId="3362801C" w14:textId="123DCFE2"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 xml:space="preserve"> </w:t>
            </w:r>
            <w:r w:rsidR="00D40E20">
              <w:rPr>
                <w:rFonts w:asciiTheme="majorHAnsi" w:hAnsiTheme="majorHAnsi" w:cs="Times New Roman"/>
                <w:sz w:val="24"/>
                <w:szCs w:val="24"/>
              </w:rPr>
              <w:t>X</w:t>
            </w:r>
          </w:p>
        </w:tc>
        <w:tc>
          <w:tcPr>
            <w:tcW w:w="2815" w:type="dxa"/>
          </w:tcPr>
          <w:p w14:paraId="64D98544" w14:textId="77777777"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Wayne Oney</w:t>
            </w:r>
          </w:p>
        </w:tc>
        <w:tc>
          <w:tcPr>
            <w:tcW w:w="425" w:type="dxa"/>
          </w:tcPr>
          <w:p w14:paraId="07DA6C68" w14:textId="685CCCF8" w:rsidR="008049E6" w:rsidRDefault="00D40E20" w:rsidP="008049E6">
            <w:pPr>
              <w:spacing w:before="60" w:after="60"/>
              <w:rPr>
                <w:rFonts w:asciiTheme="majorHAnsi" w:hAnsiTheme="majorHAnsi" w:cs="Times New Roman"/>
                <w:sz w:val="24"/>
                <w:szCs w:val="24"/>
              </w:rPr>
            </w:pPr>
            <w:r>
              <w:rPr>
                <w:rFonts w:asciiTheme="majorHAnsi" w:hAnsiTheme="majorHAnsi" w:cs="Times New Roman"/>
                <w:sz w:val="24"/>
                <w:szCs w:val="24"/>
              </w:rPr>
              <w:t>X</w:t>
            </w:r>
          </w:p>
        </w:tc>
        <w:tc>
          <w:tcPr>
            <w:tcW w:w="2835" w:type="dxa"/>
          </w:tcPr>
          <w:p w14:paraId="617D7811" w14:textId="77777777" w:rsidR="008049E6" w:rsidRDefault="007D0CEB" w:rsidP="008049E6">
            <w:pPr>
              <w:spacing w:before="60" w:after="60"/>
              <w:rPr>
                <w:rFonts w:asciiTheme="majorHAnsi" w:hAnsiTheme="majorHAnsi" w:cs="Times New Roman"/>
                <w:sz w:val="24"/>
                <w:szCs w:val="24"/>
              </w:rPr>
            </w:pPr>
            <w:r>
              <w:rPr>
                <w:rFonts w:asciiTheme="majorHAnsi" w:hAnsiTheme="majorHAnsi" w:cs="Times New Roman"/>
                <w:sz w:val="24"/>
                <w:szCs w:val="24"/>
              </w:rPr>
              <w:t>Jesse Clark</w:t>
            </w:r>
          </w:p>
        </w:tc>
        <w:tc>
          <w:tcPr>
            <w:tcW w:w="405" w:type="dxa"/>
          </w:tcPr>
          <w:p w14:paraId="25741D69" w14:textId="77777777" w:rsidR="008049E6" w:rsidRDefault="008049E6" w:rsidP="008049E6">
            <w:pPr>
              <w:spacing w:before="60" w:after="60"/>
              <w:rPr>
                <w:rFonts w:asciiTheme="majorHAnsi" w:hAnsiTheme="majorHAnsi" w:cs="Times New Roman"/>
                <w:sz w:val="24"/>
                <w:szCs w:val="24"/>
              </w:rPr>
            </w:pPr>
          </w:p>
        </w:tc>
        <w:tc>
          <w:tcPr>
            <w:tcW w:w="2857" w:type="dxa"/>
          </w:tcPr>
          <w:p w14:paraId="72991AEF" w14:textId="77777777"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Eric Sikkema</w:t>
            </w:r>
          </w:p>
        </w:tc>
      </w:tr>
      <w:tr w:rsidR="008049E6" w14:paraId="20E5AABC" w14:textId="77777777" w:rsidTr="008049E6">
        <w:tc>
          <w:tcPr>
            <w:tcW w:w="445" w:type="dxa"/>
          </w:tcPr>
          <w:p w14:paraId="231796A4" w14:textId="05234505" w:rsidR="008049E6" w:rsidRDefault="00D40E20" w:rsidP="008049E6">
            <w:pPr>
              <w:spacing w:before="60" w:after="60"/>
              <w:rPr>
                <w:rFonts w:asciiTheme="majorHAnsi" w:hAnsiTheme="majorHAnsi" w:cs="Times New Roman"/>
                <w:sz w:val="24"/>
                <w:szCs w:val="24"/>
              </w:rPr>
            </w:pPr>
            <w:r>
              <w:rPr>
                <w:rFonts w:asciiTheme="majorHAnsi" w:hAnsiTheme="majorHAnsi" w:cs="Times New Roman"/>
                <w:sz w:val="24"/>
                <w:szCs w:val="24"/>
              </w:rPr>
              <w:t>X</w:t>
            </w:r>
          </w:p>
        </w:tc>
        <w:tc>
          <w:tcPr>
            <w:tcW w:w="2815" w:type="dxa"/>
          </w:tcPr>
          <w:p w14:paraId="5AFACBA5" w14:textId="77777777"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Joshua Bo Mathis</w:t>
            </w:r>
          </w:p>
        </w:tc>
        <w:tc>
          <w:tcPr>
            <w:tcW w:w="425" w:type="dxa"/>
          </w:tcPr>
          <w:p w14:paraId="62637060" w14:textId="4B3024F4" w:rsidR="008049E6" w:rsidRDefault="00D40E20" w:rsidP="008049E6">
            <w:pPr>
              <w:spacing w:before="60" w:after="60"/>
              <w:rPr>
                <w:rFonts w:asciiTheme="majorHAnsi" w:hAnsiTheme="majorHAnsi" w:cs="Times New Roman"/>
                <w:sz w:val="24"/>
                <w:szCs w:val="24"/>
              </w:rPr>
            </w:pPr>
            <w:r>
              <w:rPr>
                <w:rFonts w:asciiTheme="majorHAnsi" w:hAnsiTheme="majorHAnsi" w:cs="Times New Roman"/>
                <w:sz w:val="24"/>
                <w:szCs w:val="24"/>
              </w:rPr>
              <w:t>X</w:t>
            </w:r>
          </w:p>
        </w:tc>
        <w:tc>
          <w:tcPr>
            <w:tcW w:w="2835" w:type="dxa"/>
          </w:tcPr>
          <w:p w14:paraId="1BDB013F" w14:textId="48BD6309" w:rsidR="008049E6" w:rsidRDefault="00622456" w:rsidP="008049E6">
            <w:pPr>
              <w:spacing w:before="60" w:after="60"/>
              <w:rPr>
                <w:rFonts w:asciiTheme="majorHAnsi" w:hAnsiTheme="majorHAnsi" w:cs="Times New Roman"/>
                <w:sz w:val="24"/>
                <w:szCs w:val="24"/>
              </w:rPr>
            </w:pPr>
            <w:r>
              <w:rPr>
                <w:rFonts w:asciiTheme="majorHAnsi" w:hAnsiTheme="majorHAnsi" w:cs="Times New Roman"/>
                <w:sz w:val="24"/>
                <w:szCs w:val="24"/>
              </w:rPr>
              <w:t>Jake Hobbs</w:t>
            </w:r>
          </w:p>
        </w:tc>
        <w:tc>
          <w:tcPr>
            <w:tcW w:w="405" w:type="dxa"/>
          </w:tcPr>
          <w:p w14:paraId="3BCB96B8" w14:textId="1C2F123F" w:rsidR="008049E6" w:rsidRDefault="00D40E20" w:rsidP="008049E6">
            <w:pPr>
              <w:spacing w:before="60" w:after="60"/>
              <w:rPr>
                <w:rFonts w:asciiTheme="majorHAnsi" w:hAnsiTheme="majorHAnsi" w:cs="Times New Roman"/>
                <w:sz w:val="24"/>
                <w:szCs w:val="24"/>
              </w:rPr>
            </w:pPr>
            <w:r>
              <w:rPr>
                <w:rFonts w:asciiTheme="majorHAnsi" w:hAnsiTheme="majorHAnsi" w:cs="Times New Roman"/>
                <w:sz w:val="24"/>
                <w:szCs w:val="24"/>
              </w:rPr>
              <w:t>X</w:t>
            </w:r>
          </w:p>
        </w:tc>
        <w:tc>
          <w:tcPr>
            <w:tcW w:w="2857" w:type="dxa"/>
          </w:tcPr>
          <w:p w14:paraId="0C61D99A" w14:textId="4365CECF" w:rsidR="008049E6" w:rsidRPr="00D40E20" w:rsidRDefault="00FD2B03" w:rsidP="005726EA">
            <w:pPr>
              <w:spacing w:before="60" w:after="60"/>
              <w:rPr>
                <w:rFonts w:asciiTheme="majorHAnsi" w:hAnsiTheme="majorHAnsi" w:cs="Times New Roman"/>
                <w:color w:val="0070C0"/>
                <w:sz w:val="24"/>
                <w:szCs w:val="24"/>
              </w:rPr>
            </w:pPr>
            <w:r>
              <w:rPr>
                <w:rFonts w:asciiTheme="majorHAnsi" w:hAnsiTheme="majorHAnsi" w:cs="Times New Roman"/>
                <w:sz w:val="24"/>
                <w:szCs w:val="24"/>
              </w:rPr>
              <w:t xml:space="preserve">MSA </w:t>
            </w:r>
            <w:r w:rsidR="00D40E20">
              <w:rPr>
                <w:rFonts w:asciiTheme="majorHAnsi" w:hAnsiTheme="majorHAnsi" w:cs="Times New Roman"/>
                <w:color w:val="0070C0"/>
                <w:sz w:val="24"/>
                <w:szCs w:val="24"/>
              </w:rPr>
              <w:t>(Kevin, Scott, &amp; Jared)</w:t>
            </w:r>
          </w:p>
        </w:tc>
      </w:tr>
    </w:tbl>
    <w:p w14:paraId="25D3B435" w14:textId="0F5B3F52" w:rsidR="00135F1D" w:rsidRDefault="00850B55" w:rsidP="008049E6">
      <w:pPr>
        <w:pStyle w:val="ListParagraph"/>
        <w:numPr>
          <w:ilvl w:val="0"/>
          <w:numId w:val="4"/>
        </w:numPr>
        <w:spacing w:before="60"/>
        <w:rPr>
          <w:rFonts w:asciiTheme="majorHAnsi" w:hAnsiTheme="majorHAnsi" w:cs="Times New Roman"/>
          <w:sz w:val="24"/>
          <w:szCs w:val="24"/>
        </w:rPr>
      </w:pPr>
      <w:r w:rsidRPr="00B5739B">
        <w:rPr>
          <w:rFonts w:asciiTheme="majorHAnsi" w:hAnsiTheme="majorHAnsi" w:cs="Times New Roman"/>
          <w:sz w:val="24"/>
          <w:szCs w:val="24"/>
        </w:rPr>
        <w:t xml:space="preserve">Review &amp; Approve </w:t>
      </w:r>
      <w:r w:rsidRPr="00A657F8">
        <w:rPr>
          <w:rFonts w:asciiTheme="majorHAnsi" w:hAnsiTheme="majorHAnsi" w:cs="Times New Roman"/>
          <w:sz w:val="24"/>
          <w:szCs w:val="24"/>
        </w:rPr>
        <w:t>Minutes</w:t>
      </w:r>
      <w:r w:rsidR="00A04DB0" w:rsidRPr="00A657F8">
        <w:rPr>
          <w:rFonts w:asciiTheme="majorHAnsi" w:hAnsiTheme="majorHAnsi" w:cs="Times New Roman"/>
          <w:sz w:val="24"/>
          <w:szCs w:val="24"/>
        </w:rPr>
        <w:t xml:space="preserve"> of </w:t>
      </w:r>
      <w:r w:rsidR="009D5994">
        <w:rPr>
          <w:rFonts w:asciiTheme="majorHAnsi" w:hAnsiTheme="majorHAnsi" w:cs="Times New Roman"/>
          <w:sz w:val="24"/>
          <w:szCs w:val="24"/>
        </w:rPr>
        <w:t>7</w:t>
      </w:r>
      <w:r w:rsidR="00B307E1" w:rsidRPr="00A657F8">
        <w:rPr>
          <w:rFonts w:asciiTheme="majorHAnsi" w:hAnsiTheme="majorHAnsi" w:cs="Times New Roman"/>
          <w:sz w:val="24"/>
          <w:szCs w:val="24"/>
        </w:rPr>
        <w:t>/</w:t>
      </w:r>
      <w:r w:rsidR="009D5994">
        <w:rPr>
          <w:rFonts w:asciiTheme="majorHAnsi" w:hAnsiTheme="majorHAnsi" w:cs="Times New Roman"/>
          <w:sz w:val="24"/>
          <w:szCs w:val="24"/>
        </w:rPr>
        <w:t>19</w:t>
      </w:r>
      <w:r w:rsidR="005D2DF3" w:rsidRPr="00B5739B">
        <w:rPr>
          <w:rFonts w:asciiTheme="majorHAnsi" w:hAnsiTheme="majorHAnsi" w:cs="Times New Roman"/>
          <w:sz w:val="24"/>
          <w:szCs w:val="24"/>
        </w:rPr>
        <w:t>– Appoint Recorder for Meeting Minutes</w:t>
      </w:r>
      <w:r w:rsidR="00E01D4D" w:rsidRPr="00B5739B">
        <w:rPr>
          <w:rFonts w:asciiTheme="majorHAnsi" w:hAnsiTheme="majorHAnsi" w:cs="Times New Roman"/>
          <w:sz w:val="24"/>
          <w:szCs w:val="24"/>
        </w:rPr>
        <w:t xml:space="preserve"> </w:t>
      </w:r>
      <w:r w:rsidR="00D40E20">
        <w:rPr>
          <w:rFonts w:asciiTheme="majorHAnsi" w:hAnsiTheme="majorHAnsi" w:cs="Times New Roman"/>
          <w:color w:val="0070C0"/>
          <w:sz w:val="24"/>
          <w:szCs w:val="24"/>
        </w:rPr>
        <w:t>– Tabled to next meeting.</w:t>
      </w:r>
    </w:p>
    <w:p w14:paraId="45B51ACA" w14:textId="77777777" w:rsidR="00B33D73" w:rsidRPr="00B33D73" w:rsidRDefault="00B33D73" w:rsidP="00B33D73">
      <w:pPr>
        <w:rPr>
          <w:rFonts w:asciiTheme="majorHAnsi" w:hAnsiTheme="majorHAnsi" w:cs="Times New Roman"/>
          <w:sz w:val="24"/>
          <w:szCs w:val="24"/>
        </w:rPr>
      </w:pPr>
    </w:p>
    <w:p w14:paraId="4FD18070" w14:textId="15FD7AD9" w:rsidR="00B838AD" w:rsidRDefault="00B838AD" w:rsidP="005726EA">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 xml:space="preserve">Mayor’s Comments </w:t>
      </w:r>
      <w:r w:rsidR="00D40E20">
        <w:rPr>
          <w:rFonts w:asciiTheme="majorHAnsi" w:hAnsiTheme="majorHAnsi" w:cs="Times New Roman"/>
          <w:color w:val="0070C0"/>
          <w:sz w:val="24"/>
          <w:szCs w:val="24"/>
        </w:rPr>
        <w:t>– No comments.</w:t>
      </w:r>
    </w:p>
    <w:p w14:paraId="33392659" w14:textId="77777777" w:rsidR="00A003C4" w:rsidRPr="00A003C4" w:rsidRDefault="00A003C4" w:rsidP="00A003C4">
      <w:pPr>
        <w:pStyle w:val="ListParagraph"/>
        <w:rPr>
          <w:rFonts w:asciiTheme="majorHAnsi" w:hAnsiTheme="majorHAnsi" w:cs="Times New Roman"/>
          <w:sz w:val="24"/>
          <w:szCs w:val="24"/>
        </w:rPr>
      </w:pPr>
    </w:p>
    <w:p w14:paraId="3281001F" w14:textId="4C8DEED2" w:rsidR="00600E57" w:rsidRPr="00D40E20" w:rsidRDefault="00B307E1" w:rsidP="00600E57">
      <w:pPr>
        <w:pStyle w:val="ListParagraph"/>
        <w:numPr>
          <w:ilvl w:val="0"/>
          <w:numId w:val="4"/>
        </w:numPr>
        <w:rPr>
          <w:rFonts w:asciiTheme="majorHAnsi" w:hAnsiTheme="majorHAnsi" w:cs="Times New Roman"/>
          <w:color w:val="0070C0"/>
          <w:sz w:val="24"/>
          <w:szCs w:val="24"/>
        </w:rPr>
      </w:pPr>
      <w:r>
        <w:rPr>
          <w:rFonts w:asciiTheme="majorHAnsi" w:hAnsiTheme="majorHAnsi" w:cs="Times New Roman"/>
          <w:sz w:val="24"/>
          <w:szCs w:val="24"/>
        </w:rPr>
        <w:t>Public Works Comments</w:t>
      </w:r>
      <w:r w:rsidR="00D40E20">
        <w:rPr>
          <w:rFonts w:asciiTheme="majorHAnsi" w:hAnsiTheme="majorHAnsi" w:cs="Times New Roman"/>
          <w:sz w:val="24"/>
          <w:szCs w:val="24"/>
        </w:rPr>
        <w:t xml:space="preserve"> </w:t>
      </w:r>
      <w:r w:rsidR="00D40E20" w:rsidRPr="00D40E20">
        <w:rPr>
          <w:rFonts w:asciiTheme="majorHAnsi" w:hAnsiTheme="majorHAnsi" w:cs="Times New Roman"/>
          <w:color w:val="0070C0"/>
          <w:sz w:val="24"/>
          <w:szCs w:val="24"/>
        </w:rPr>
        <w:t xml:space="preserve">- Not present. </w:t>
      </w:r>
    </w:p>
    <w:p w14:paraId="19EE6C4C" w14:textId="77777777" w:rsidR="00600E57" w:rsidRPr="00600E57" w:rsidRDefault="00600E57" w:rsidP="00600E57">
      <w:pPr>
        <w:pStyle w:val="ListParagraph"/>
        <w:rPr>
          <w:rFonts w:asciiTheme="majorHAnsi" w:hAnsiTheme="majorHAnsi" w:cs="Times New Roman"/>
          <w:sz w:val="24"/>
          <w:szCs w:val="24"/>
        </w:rPr>
      </w:pPr>
    </w:p>
    <w:p w14:paraId="6ABD5A93" w14:textId="77777777" w:rsidR="00850B55" w:rsidRDefault="00850B55" w:rsidP="00850B55">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Project Updates</w:t>
      </w:r>
      <w:r w:rsidR="001947E3">
        <w:rPr>
          <w:rFonts w:asciiTheme="majorHAnsi" w:hAnsiTheme="majorHAnsi" w:cs="Times New Roman"/>
          <w:sz w:val="24"/>
          <w:szCs w:val="24"/>
        </w:rPr>
        <w:t xml:space="preserve"> (MSA)</w:t>
      </w:r>
    </w:p>
    <w:p w14:paraId="7D48B7BA" w14:textId="69699598" w:rsidR="008E74C3" w:rsidRDefault="00850B55" w:rsidP="006F62B7">
      <w:pPr>
        <w:pStyle w:val="ListParagraph"/>
        <w:numPr>
          <w:ilvl w:val="0"/>
          <w:numId w:val="5"/>
        </w:numPr>
        <w:rPr>
          <w:rFonts w:asciiTheme="majorHAnsi" w:hAnsiTheme="majorHAnsi" w:cs="Times New Roman"/>
          <w:sz w:val="24"/>
          <w:szCs w:val="24"/>
        </w:rPr>
      </w:pPr>
      <w:r>
        <w:rPr>
          <w:rFonts w:asciiTheme="majorHAnsi" w:hAnsiTheme="majorHAnsi" w:cs="Times New Roman"/>
          <w:sz w:val="24"/>
          <w:szCs w:val="24"/>
        </w:rPr>
        <w:t xml:space="preserve">Hwy. 84 </w:t>
      </w:r>
      <w:r w:rsidR="007F458F">
        <w:rPr>
          <w:rFonts w:asciiTheme="majorHAnsi" w:hAnsiTheme="majorHAnsi" w:cs="Times New Roman"/>
          <w:sz w:val="24"/>
          <w:szCs w:val="24"/>
        </w:rPr>
        <w:t>Sidewalk</w:t>
      </w:r>
      <w:r w:rsidR="00D804AD">
        <w:rPr>
          <w:rFonts w:asciiTheme="majorHAnsi" w:hAnsiTheme="majorHAnsi" w:cs="Times New Roman"/>
          <w:sz w:val="24"/>
          <w:szCs w:val="24"/>
        </w:rPr>
        <w:t xml:space="preserve"> &amp; Water Main</w:t>
      </w:r>
      <w:r w:rsidR="00457731">
        <w:rPr>
          <w:rFonts w:asciiTheme="majorHAnsi" w:hAnsiTheme="majorHAnsi" w:cs="Times New Roman"/>
          <w:sz w:val="24"/>
          <w:szCs w:val="24"/>
        </w:rPr>
        <w:t xml:space="preserve"> Replacement </w:t>
      </w:r>
      <w:r w:rsidR="00D804AD">
        <w:rPr>
          <w:rFonts w:asciiTheme="majorHAnsi" w:hAnsiTheme="majorHAnsi" w:cs="Times New Roman"/>
          <w:sz w:val="24"/>
          <w:szCs w:val="24"/>
        </w:rPr>
        <w:t xml:space="preserve">– </w:t>
      </w:r>
      <w:r w:rsidR="00F179FD">
        <w:rPr>
          <w:rFonts w:asciiTheme="majorHAnsi" w:hAnsiTheme="majorHAnsi" w:cs="Times New Roman"/>
          <w:sz w:val="24"/>
          <w:szCs w:val="24"/>
        </w:rPr>
        <w:t>(ITEP</w:t>
      </w:r>
      <w:r w:rsidR="00F3484F">
        <w:rPr>
          <w:rFonts w:asciiTheme="majorHAnsi" w:hAnsiTheme="majorHAnsi" w:cs="Times New Roman"/>
          <w:sz w:val="24"/>
          <w:szCs w:val="24"/>
        </w:rPr>
        <w:t xml:space="preserve"> Grant</w:t>
      </w:r>
      <w:r w:rsidR="00F179FD">
        <w:rPr>
          <w:rFonts w:asciiTheme="majorHAnsi" w:hAnsiTheme="majorHAnsi" w:cs="Times New Roman"/>
          <w:sz w:val="24"/>
          <w:szCs w:val="24"/>
        </w:rPr>
        <w:t>)</w:t>
      </w:r>
      <w:r w:rsidR="008E75AF">
        <w:rPr>
          <w:rFonts w:asciiTheme="majorHAnsi" w:hAnsiTheme="majorHAnsi" w:cs="Times New Roman"/>
          <w:sz w:val="24"/>
          <w:szCs w:val="24"/>
        </w:rPr>
        <w:t xml:space="preserve"> </w:t>
      </w:r>
      <w:r w:rsidR="00D40E20">
        <w:rPr>
          <w:rFonts w:asciiTheme="majorHAnsi" w:hAnsiTheme="majorHAnsi" w:cs="Times New Roman"/>
          <w:color w:val="0070C0"/>
          <w:sz w:val="24"/>
          <w:szCs w:val="24"/>
        </w:rPr>
        <w:t>– Miller Trucking &amp; Excavating is planning to continue with water main and storm sewer up to Taylor Drive over the next 2 weeks.  MTE will then work on Walnut St. and water services</w:t>
      </w:r>
    </w:p>
    <w:p w14:paraId="69BD6436" w14:textId="029F4450" w:rsidR="004061AE" w:rsidRDefault="004061AE" w:rsidP="00B11B25">
      <w:pPr>
        <w:pStyle w:val="ListParagraph"/>
        <w:numPr>
          <w:ilvl w:val="1"/>
          <w:numId w:val="5"/>
        </w:numPr>
        <w:rPr>
          <w:rFonts w:asciiTheme="majorHAnsi" w:hAnsiTheme="majorHAnsi" w:cs="Times New Roman"/>
          <w:sz w:val="24"/>
          <w:szCs w:val="24"/>
        </w:rPr>
      </w:pPr>
      <w:r>
        <w:rPr>
          <w:rFonts w:asciiTheme="majorHAnsi" w:hAnsiTheme="majorHAnsi" w:cs="Times New Roman"/>
          <w:sz w:val="24"/>
          <w:szCs w:val="24"/>
        </w:rPr>
        <w:t>Change Order</w:t>
      </w:r>
      <w:r w:rsidR="009D5994">
        <w:rPr>
          <w:rFonts w:asciiTheme="majorHAnsi" w:hAnsiTheme="majorHAnsi" w:cs="Times New Roman"/>
          <w:sz w:val="24"/>
          <w:szCs w:val="24"/>
        </w:rPr>
        <w:t xml:space="preserve"> #1 – Rock Excavation AUP</w:t>
      </w:r>
      <w:r>
        <w:rPr>
          <w:rFonts w:asciiTheme="majorHAnsi" w:hAnsiTheme="majorHAnsi" w:cs="Times New Roman"/>
          <w:sz w:val="24"/>
          <w:szCs w:val="24"/>
        </w:rPr>
        <w:t xml:space="preserve"> </w:t>
      </w:r>
      <w:r w:rsidR="00D40E20">
        <w:rPr>
          <w:rFonts w:asciiTheme="majorHAnsi" w:hAnsiTheme="majorHAnsi" w:cs="Times New Roman"/>
          <w:color w:val="0070C0"/>
          <w:sz w:val="24"/>
          <w:szCs w:val="24"/>
        </w:rPr>
        <w:t xml:space="preserve">– MSA negotiated MTE down from $200/cy to $150/cy.  We added </w:t>
      </w:r>
      <w:r w:rsidR="00AA34F8">
        <w:rPr>
          <w:rFonts w:asciiTheme="majorHAnsi" w:hAnsiTheme="majorHAnsi" w:cs="Times New Roman"/>
          <w:color w:val="0070C0"/>
          <w:sz w:val="24"/>
          <w:szCs w:val="24"/>
        </w:rPr>
        <w:t>a small amount of contingency in case more rock excavation is encountered so we do not need to get an additional approval.</w:t>
      </w:r>
    </w:p>
    <w:p w14:paraId="21BA5F62" w14:textId="0C6E6BBA" w:rsidR="00050F2A" w:rsidRPr="00AA34F8" w:rsidRDefault="00050F2A" w:rsidP="00B11B25">
      <w:pPr>
        <w:pStyle w:val="ListParagraph"/>
        <w:numPr>
          <w:ilvl w:val="1"/>
          <w:numId w:val="5"/>
        </w:numPr>
        <w:rPr>
          <w:rFonts w:asciiTheme="majorHAnsi" w:hAnsiTheme="majorHAnsi" w:cs="Times New Roman"/>
          <w:sz w:val="24"/>
          <w:szCs w:val="24"/>
        </w:rPr>
      </w:pPr>
      <w:r>
        <w:rPr>
          <w:rFonts w:asciiTheme="majorHAnsi" w:hAnsiTheme="majorHAnsi" w:cs="Times New Roman"/>
          <w:sz w:val="24"/>
          <w:szCs w:val="24"/>
        </w:rPr>
        <w:t>Utility Relocations &amp; Traffic Control</w:t>
      </w:r>
      <w:r w:rsidR="00AA34F8">
        <w:rPr>
          <w:rFonts w:asciiTheme="majorHAnsi" w:hAnsiTheme="majorHAnsi" w:cs="Times New Roman"/>
          <w:sz w:val="24"/>
          <w:szCs w:val="24"/>
        </w:rPr>
        <w:t xml:space="preserve"> </w:t>
      </w:r>
      <w:r w:rsidR="00AA34F8">
        <w:rPr>
          <w:rFonts w:asciiTheme="majorHAnsi" w:hAnsiTheme="majorHAnsi" w:cs="Times New Roman"/>
          <w:color w:val="0070C0"/>
          <w:sz w:val="24"/>
          <w:szCs w:val="24"/>
        </w:rPr>
        <w:t>– a utility coordination meeting was held 2 weeks ago, and MTE, utility companies, and Village/MSA are all on the same page. The utility companies are going to continue relocating to the north, and they have committed to staying ahead of MTE.</w:t>
      </w:r>
    </w:p>
    <w:p w14:paraId="0327878E" w14:textId="460FD931" w:rsidR="00AA34F8" w:rsidRDefault="00AA34F8" w:rsidP="00AA34F8">
      <w:pPr>
        <w:pStyle w:val="ListParagraph"/>
        <w:numPr>
          <w:ilvl w:val="2"/>
          <w:numId w:val="5"/>
        </w:numPr>
        <w:rPr>
          <w:rFonts w:asciiTheme="majorHAnsi" w:hAnsiTheme="majorHAnsi" w:cs="Times New Roman"/>
          <w:sz w:val="24"/>
          <w:szCs w:val="24"/>
        </w:rPr>
      </w:pPr>
      <w:r>
        <w:rPr>
          <w:rFonts w:asciiTheme="majorHAnsi" w:hAnsiTheme="majorHAnsi" w:cs="Times New Roman"/>
          <w:color w:val="0070C0"/>
          <w:sz w:val="24"/>
          <w:szCs w:val="24"/>
        </w:rPr>
        <w:t xml:space="preserve">Barb commented that </w:t>
      </w:r>
      <w:proofErr w:type="spellStart"/>
      <w:r>
        <w:rPr>
          <w:rFonts w:asciiTheme="majorHAnsi" w:hAnsiTheme="majorHAnsi" w:cs="Times New Roman"/>
          <w:color w:val="0070C0"/>
          <w:sz w:val="24"/>
          <w:szCs w:val="24"/>
        </w:rPr>
        <w:t>Intren</w:t>
      </w:r>
      <w:proofErr w:type="spellEnd"/>
      <w:r>
        <w:rPr>
          <w:rFonts w:asciiTheme="majorHAnsi" w:hAnsiTheme="majorHAnsi" w:cs="Times New Roman"/>
          <w:color w:val="0070C0"/>
          <w:sz w:val="24"/>
          <w:szCs w:val="24"/>
        </w:rPr>
        <w:t xml:space="preserve"> had Rock River Street closed</w:t>
      </w:r>
    </w:p>
    <w:p w14:paraId="05E9FE6F" w14:textId="77777777" w:rsidR="006E2144" w:rsidRPr="006E2144" w:rsidRDefault="006E2144" w:rsidP="006E2144">
      <w:pPr>
        <w:pStyle w:val="ListParagraph"/>
        <w:ind w:left="2160"/>
        <w:rPr>
          <w:rFonts w:asciiTheme="majorHAnsi" w:hAnsiTheme="majorHAnsi" w:cs="Times New Roman"/>
          <w:sz w:val="24"/>
          <w:szCs w:val="24"/>
        </w:rPr>
      </w:pPr>
    </w:p>
    <w:p w14:paraId="7CD294E7" w14:textId="622C35B5" w:rsidR="00645A39" w:rsidRDefault="00645A39" w:rsidP="00B74229">
      <w:pPr>
        <w:pStyle w:val="ListParagraph"/>
        <w:numPr>
          <w:ilvl w:val="0"/>
          <w:numId w:val="5"/>
        </w:numPr>
        <w:spacing w:before="240"/>
        <w:rPr>
          <w:rFonts w:asciiTheme="majorHAnsi" w:hAnsiTheme="majorHAnsi" w:cs="Times New Roman"/>
          <w:sz w:val="24"/>
          <w:szCs w:val="24"/>
        </w:rPr>
      </w:pPr>
      <w:r>
        <w:rPr>
          <w:rFonts w:asciiTheme="majorHAnsi" w:hAnsiTheme="majorHAnsi" w:cs="Times New Roman"/>
          <w:sz w:val="24"/>
          <w:szCs w:val="24"/>
        </w:rPr>
        <w:t>Downtown Streetscape</w:t>
      </w:r>
      <w:r w:rsidR="00B74229">
        <w:rPr>
          <w:rFonts w:asciiTheme="majorHAnsi" w:hAnsiTheme="majorHAnsi" w:cs="Times New Roman"/>
          <w:sz w:val="24"/>
          <w:szCs w:val="24"/>
        </w:rPr>
        <w:t xml:space="preserve"> Design</w:t>
      </w:r>
      <w:r w:rsidR="00AA34F8">
        <w:rPr>
          <w:rFonts w:asciiTheme="majorHAnsi" w:hAnsiTheme="majorHAnsi" w:cs="Times New Roman"/>
          <w:sz w:val="24"/>
          <w:szCs w:val="24"/>
        </w:rPr>
        <w:t xml:space="preserve"> </w:t>
      </w:r>
      <w:r w:rsidR="00AA34F8">
        <w:rPr>
          <w:rFonts w:asciiTheme="majorHAnsi" w:hAnsiTheme="majorHAnsi" w:cs="Times New Roman"/>
          <w:color w:val="0070C0"/>
          <w:sz w:val="24"/>
          <w:szCs w:val="24"/>
        </w:rPr>
        <w:t xml:space="preserve">– Keep Ad Hoc Downtown Committee in the loop.  </w:t>
      </w:r>
    </w:p>
    <w:p w14:paraId="35A7650B" w14:textId="77777777" w:rsidR="00B74229" w:rsidRPr="000334C5" w:rsidRDefault="00B74229" w:rsidP="00B74229">
      <w:pPr>
        <w:pStyle w:val="ListParagraph"/>
        <w:ind w:left="2160"/>
        <w:rPr>
          <w:rFonts w:asciiTheme="majorHAnsi" w:hAnsiTheme="majorHAnsi" w:cs="Times New Roman"/>
          <w:sz w:val="24"/>
          <w:szCs w:val="24"/>
        </w:rPr>
      </w:pPr>
    </w:p>
    <w:p w14:paraId="71DC2C09" w14:textId="3DC21828" w:rsidR="00B307E1" w:rsidRDefault="00B307E1" w:rsidP="00A9429B">
      <w:pPr>
        <w:pStyle w:val="ListParagraph"/>
        <w:numPr>
          <w:ilvl w:val="0"/>
          <w:numId w:val="5"/>
        </w:numPr>
        <w:rPr>
          <w:rFonts w:asciiTheme="majorHAnsi" w:hAnsiTheme="majorHAnsi" w:cs="Times New Roman"/>
          <w:sz w:val="24"/>
          <w:szCs w:val="24"/>
        </w:rPr>
      </w:pPr>
      <w:r w:rsidRPr="00AA060E">
        <w:rPr>
          <w:rFonts w:asciiTheme="majorHAnsi" w:hAnsiTheme="majorHAnsi" w:cs="Times New Roman"/>
          <w:sz w:val="24"/>
          <w:szCs w:val="24"/>
        </w:rPr>
        <w:t>Water System Analysis</w:t>
      </w:r>
      <w:r w:rsidR="00A9429B">
        <w:rPr>
          <w:rFonts w:asciiTheme="majorHAnsi" w:hAnsiTheme="majorHAnsi" w:cs="Times New Roman"/>
          <w:sz w:val="24"/>
          <w:szCs w:val="24"/>
        </w:rPr>
        <w:t xml:space="preserve"> </w:t>
      </w:r>
      <w:r w:rsidR="00A9429B">
        <w:rPr>
          <w:rFonts w:asciiTheme="majorHAnsi" w:hAnsiTheme="majorHAnsi" w:cs="Times New Roman"/>
          <w:color w:val="0070C0"/>
          <w:sz w:val="24"/>
          <w:szCs w:val="24"/>
        </w:rPr>
        <w:t xml:space="preserve">– MSA reviewed the recommendations with public works on July 28, 2021.  Eric requested to review the recommendation with IRDC before finalizing the report.  This will be reviewed at September’s meeting.  </w:t>
      </w:r>
    </w:p>
    <w:p w14:paraId="26925BB1" w14:textId="7C0FDB9B" w:rsidR="009D5994" w:rsidRPr="00AA060E" w:rsidRDefault="009D5994" w:rsidP="009D5994">
      <w:pPr>
        <w:pStyle w:val="ListParagraph"/>
        <w:numPr>
          <w:ilvl w:val="1"/>
          <w:numId w:val="5"/>
        </w:numPr>
        <w:spacing w:line="360" w:lineRule="auto"/>
        <w:rPr>
          <w:rFonts w:asciiTheme="majorHAnsi" w:hAnsiTheme="majorHAnsi" w:cs="Times New Roman"/>
          <w:sz w:val="24"/>
          <w:szCs w:val="24"/>
        </w:rPr>
      </w:pPr>
      <w:r>
        <w:rPr>
          <w:rFonts w:asciiTheme="majorHAnsi" w:hAnsiTheme="majorHAnsi" w:cs="Times New Roman"/>
          <w:sz w:val="24"/>
          <w:szCs w:val="24"/>
        </w:rPr>
        <w:t>Review Recommended Improvement</w:t>
      </w:r>
      <w:r w:rsidR="00D40E20">
        <w:rPr>
          <w:rFonts w:asciiTheme="majorHAnsi" w:hAnsiTheme="majorHAnsi" w:cs="Times New Roman"/>
          <w:sz w:val="24"/>
          <w:szCs w:val="24"/>
        </w:rPr>
        <w:t>s</w:t>
      </w:r>
    </w:p>
    <w:p w14:paraId="57D46A0B" w14:textId="128405EE" w:rsidR="000334C5" w:rsidRPr="00AA060E" w:rsidRDefault="00B74229" w:rsidP="00A9429B">
      <w:pPr>
        <w:pStyle w:val="ListParagraph"/>
        <w:numPr>
          <w:ilvl w:val="0"/>
          <w:numId w:val="5"/>
        </w:numPr>
        <w:rPr>
          <w:rFonts w:asciiTheme="majorHAnsi" w:hAnsiTheme="majorHAnsi" w:cs="Times New Roman"/>
          <w:sz w:val="24"/>
          <w:szCs w:val="24"/>
        </w:rPr>
      </w:pPr>
      <w:r w:rsidRPr="00AA060E">
        <w:rPr>
          <w:rFonts w:asciiTheme="majorHAnsi" w:hAnsiTheme="majorHAnsi" w:cs="Times New Roman"/>
          <w:sz w:val="24"/>
          <w:szCs w:val="24"/>
        </w:rPr>
        <w:t>Sanitary</w:t>
      </w:r>
      <w:r w:rsidR="000334C5" w:rsidRPr="00AA060E">
        <w:rPr>
          <w:rFonts w:asciiTheme="majorHAnsi" w:hAnsiTheme="majorHAnsi" w:cs="Times New Roman"/>
          <w:sz w:val="24"/>
          <w:szCs w:val="24"/>
        </w:rPr>
        <w:t xml:space="preserve"> Sewer Extension</w:t>
      </w:r>
      <w:r w:rsidRPr="00AA060E">
        <w:rPr>
          <w:rFonts w:asciiTheme="majorHAnsi" w:hAnsiTheme="majorHAnsi" w:cs="Times New Roman"/>
          <w:sz w:val="24"/>
          <w:szCs w:val="24"/>
        </w:rPr>
        <w:t>s</w:t>
      </w:r>
      <w:r w:rsidR="000334C5" w:rsidRPr="00AA060E">
        <w:rPr>
          <w:rFonts w:asciiTheme="majorHAnsi" w:hAnsiTheme="majorHAnsi" w:cs="Times New Roman"/>
          <w:sz w:val="24"/>
          <w:szCs w:val="24"/>
        </w:rPr>
        <w:t xml:space="preserve"> PER</w:t>
      </w:r>
      <w:r w:rsidRPr="00AA060E">
        <w:rPr>
          <w:rFonts w:asciiTheme="majorHAnsi" w:hAnsiTheme="majorHAnsi" w:cs="Times New Roman"/>
          <w:sz w:val="24"/>
          <w:szCs w:val="24"/>
        </w:rPr>
        <w:t xml:space="preserve"> &amp; Unsewered Communities Grant</w:t>
      </w:r>
      <w:r w:rsidR="00A9429B">
        <w:rPr>
          <w:rFonts w:asciiTheme="majorHAnsi" w:hAnsiTheme="majorHAnsi" w:cs="Times New Roman"/>
          <w:sz w:val="24"/>
          <w:szCs w:val="24"/>
        </w:rPr>
        <w:t xml:space="preserve"> </w:t>
      </w:r>
      <w:r w:rsidR="00A9429B">
        <w:rPr>
          <w:rFonts w:asciiTheme="majorHAnsi" w:hAnsiTheme="majorHAnsi" w:cs="Times New Roman"/>
          <w:color w:val="0070C0"/>
          <w:sz w:val="24"/>
          <w:szCs w:val="24"/>
        </w:rPr>
        <w:t xml:space="preserve">– IEPA sent the Village the Intergovernmental Agreements between IEPA and the Village for execution. Barb will return these to IEPA this week.  MSA will update our contract with the Village to include the required IEPA terms and conditions and get the contract re-signed by Barb.  The $19,000 agreement was already approved by the board. </w:t>
      </w:r>
    </w:p>
    <w:p w14:paraId="0AF5128C" w14:textId="436D8B9D" w:rsidR="005B58C1" w:rsidRPr="00AA060E" w:rsidRDefault="005B58C1" w:rsidP="005B58C1">
      <w:pPr>
        <w:pStyle w:val="ListParagraph"/>
        <w:numPr>
          <w:ilvl w:val="1"/>
          <w:numId w:val="5"/>
        </w:numPr>
        <w:spacing w:line="360" w:lineRule="auto"/>
        <w:rPr>
          <w:rFonts w:asciiTheme="majorHAnsi" w:hAnsiTheme="majorHAnsi" w:cs="Times New Roman"/>
          <w:sz w:val="24"/>
          <w:szCs w:val="24"/>
        </w:rPr>
      </w:pPr>
      <w:r w:rsidRPr="00AA060E">
        <w:rPr>
          <w:rFonts w:asciiTheme="majorHAnsi" w:hAnsiTheme="majorHAnsi" w:cs="Times New Roman"/>
          <w:sz w:val="24"/>
          <w:szCs w:val="24"/>
        </w:rPr>
        <w:t>Initiate PER</w:t>
      </w:r>
      <w:r w:rsidR="00A9429B">
        <w:rPr>
          <w:rFonts w:asciiTheme="majorHAnsi" w:hAnsiTheme="majorHAnsi" w:cs="Times New Roman"/>
          <w:sz w:val="24"/>
          <w:szCs w:val="24"/>
        </w:rPr>
        <w:t xml:space="preserve"> </w:t>
      </w:r>
      <w:r w:rsidR="00A9429B">
        <w:rPr>
          <w:rFonts w:asciiTheme="majorHAnsi" w:hAnsiTheme="majorHAnsi" w:cs="Times New Roman"/>
          <w:color w:val="0070C0"/>
          <w:sz w:val="24"/>
          <w:szCs w:val="24"/>
        </w:rPr>
        <w:t xml:space="preserve">– Copy Wayne Oney on the contract over to Barb/Kristie.   </w:t>
      </w:r>
    </w:p>
    <w:p w14:paraId="76D54392" w14:textId="27E6C71F" w:rsidR="005B58C1" w:rsidRPr="00AA060E" w:rsidRDefault="005B58C1" w:rsidP="00A9429B">
      <w:pPr>
        <w:pStyle w:val="ListParagraph"/>
        <w:numPr>
          <w:ilvl w:val="1"/>
          <w:numId w:val="5"/>
        </w:numPr>
        <w:rPr>
          <w:rFonts w:asciiTheme="majorHAnsi" w:hAnsiTheme="majorHAnsi" w:cs="Times New Roman"/>
          <w:sz w:val="24"/>
          <w:szCs w:val="24"/>
        </w:rPr>
      </w:pPr>
      <w:r w:rsidRPr="00AA060E">
        <w:rPr>
          <w:rFonts w:asciiTheme="majorHAnsi" w:hAnsiTheme="majorHAnsi" w:cs="Times New Roman"/>
          <w:sz w:val="24"/>
          <w:szCs w:val="24"/>
        </w:rPr>
        <w:t>Design Engineering Scope</w:t>
      </w:r>
      <w:r w:rsidR="00A9429B">
        <w:rPr>
          <w:rFonts w:asciiTheme="majorHAnsi" w:hAnsiTheme="majorHAnsi" w:cs="Times New Roman"/>
          <w:sz w:val="24"/>
          <w:szCs w:val="24"/>
        </w:rPr>
        <w:t xml:space="preserve"> </w:t>
      </w:r>
      <w:r w:rsidR="00A9429B">
        <w:rPr>
          <w:rFonts w:asciiTheme="majorHAnsi" w:hAnsiTheme="majorHAnsi" w:cs="Times New Roman"/>
          <w:color w:val="0070C0"/>
          <w:sz w:val="24"/>
          <w:szCs w:val="24"/>
        </w:rPr>
        <w:t xml:space="preserve">– Once the agreement with IEPA is executed and approved by IEPA, MSA will initiate the PER and soil borings. </w:t>
      </w:r>
    </w:p>
    <w:p w14:paraId="6E8E3983" w14:textId="77777777" w:rsidR="00850B55" w:rsidRDefault="007F458F" w:rsidP="007F458F">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Old Business:</w:t>
      </w:r>
    </w:p>
    <w:p w14:paraId="614151FF" w14:textId="77777777" w:rsidR="007C71CC" w:rsidRDefault="007C71CC" w:rsidP="007C71CC">
      <w:pPr>
        <w:pStyle w:val="ListParagraph"/>
        <w:numPr>
          <w:ilvl w:val="0"/>
          <w:numId w:val="13"/>
        </w:numPr>
        <w:spacing w:before="120" w:line="360" w:lineRule="auto"/>
        <w:rPr>
          <w:rFonts w:asciiTheme="majorHAnsi" w:hAnsiTheme="majorHAnsi" w:cs="Times New Roman"/>
          <w:sz w:val="24"/>
          <w:szCs w:val="24"/>
        </w:rPr>
      </w:pPr>
      <w:r>
        <w:rPr>
          <w:rFonts w:asciiTheme="majorHAnsi" w:hAnsiTheme="majorHAnsi" w:cs="Times New Roman"/>
          <w:sz w:val="24"/>
          <w:szCs w:val="24"/>
        </w:rPr>
        <w:lastRenderedPageBreak/>
        <w:t>Review Previous Action Items</w:t>
      </w:r>
    </w:p>
    <w:p w14:paraId="21F383C6" w14:textId="77777777" w:rsidR="006E2144" w:rsidRDefault="006E2144" w:rsidP="000811EF">
      <w:pPr>
        <w:pStyle w:val="ListParagraph"/>
        <w:numPr>
          <w:ilvl w:val="0"/>
          <w:numId w:val="13"/>
        </w:numPr>
        <w:spacing w:before="120" w:line="360" w:lineRule="auto"/>
        <w:rPr>
          <w:rFonts w:asciiTheme="majorHAnsi" w:hAnsiTheme="majorHAnsi" w:cs="Times New Roman"/>
          <w:sz w:val="24"/>
          <w:szCs w:val="24"/>
        </w:rPr>
      </w:pPr>
      <w:r>
        <w:rPr>
          <w:rFonts w:asciiTheme="majorHAnsi" w:hAnsiTheme="majorHAnsi" w:cs="Times New Roman"/>
          <w:sz w:val="24"/>
          <w:szCs w:val="24"/>
        </w:rPr>
        <w:t>Capital Improvement Plan (CIP) &amp; Implementation Review</w:t>
      </w:r>
    </w:p>
    <w:p w14:paraId="1612F822" w14:textId="77777777" w:rsidR="00BC3476" w:rsidRDefault="00BC3476" w:rsidP="00A003C4">
      <w:pPr>
        <w:pStyle w:val="ListParagraph"/>
        <w:numPr>
          <w:ilvl w:val="0"/>
          <w:numId w:val="4"/>
        </w:numPr>
        <w:spacing w:before="240"/>
        <w:rPr>
          <w:rFonts w:asciiTheme="majorHAnsi" w:hAnsiTheme="majorHAnsi" w:cs="Times New Roman"/>
          <w:sz w:val="24"/>
          <w:szCs w:val="24"/>
        </w:rPr>
      </w:pPr>
      <w:r>
        <w:rPr>
          <w:rFonts w:asciiTheme="majorHAnsi" w:hAnsiTheme="majorHAnsi" w:cs="Times New Roman"/>
          <w:sz w:val="24"/>
          <w:szCs w:val="24"/>
        </w:rPr>
        <w:t>New Business</w:t>
      </w:r>
    </w:p>
    <w:p w14:paraId="70C5E27A" w14:textId="4AE17CCC" w:rsidR="005B0415" w:rsidRPr="00A2555C" w:rsidRDefault="00B74229" w:rsidP="005B0415">
      <w:pPr>
        <w:pStyle w:val="ListParagraph"/>
        <w:numPr>
          <w:ilvl w:val="1"/>
          <w:numId w:val="4"/>
        </w:numPr>
        <w:spacing w:before="240"/>
        <w:rPr>
          <w:rFonts w:asciiTheme="majorHAnsi" w:hAnsiTheme="majorHAnsi" w:cs="Times New Roman"/>
          <w:sz w:val="24"/>
          <w:szCs w:val="24"/>
        </w:rPr>
      </w:pPr>
      <w:r>
        <w:rPr>
          <w:rFonts w:asciiTheme="majorHAnsi" w:hAnsiTheme="majorHAnsi" w:cs="Times New Roman"/>
          <w:sz w:val="24"/>
          <w:szCs w:val="24"/>
        </w:rPr>
        <w:t xml:space="preserve"> </w:t>
      </w:r>
      <w:r w:rsidR="00622456">
        <w:rPr>
          <w:rFonts w:asciiTheme="majorHAnsi" w:hAnsiTheme="majorHAnsi" w:cs="Times New Roman"/>
          <w:sz w:val="24"/>
          <w:szCs w:val="24"/>
        </w:rPr>
        <w:t>Consider Children’s Playground in Byron Woods</w:t>
      </w:r>
      <w:r w:rsidR="00533596">
        <w:rPr>
          <w:rFonts w:asciiTheme="majorHAnsi" w:hAnsiTheme="majorHAnsi" w:cs="Times New Roman"/>
          <w:sz w:val="24"/>
          <w:szCs w:val="24"/>
        </w:rPr>
        <w:t xml:space="preserve"> </w:t>
      </w:r>
      <w:r w:rsidR="00533596">
        <w:rPr>
          <w:rFonts w:asciiTheme="majorHAnsi" w:hAnsiTheme="majorHAnsi" w:cs="Times New Roman"/>
          <w:color w:val="0070C0"/>
          <w:sz w:val="24"/>
          <w:szCs w:val="24"/>
        </w:rPr>
        <w:t xml:space="preserve">– Wayne discussed that the downtown playground has had a lot of use over the years and wants to look at putting in a playground/park in Byron Woods if they can find a place to install it. </w:t>
      </w:r>
    </w:p>
    <w:p w14:paraId="728E5003" w14:textId="77777777" w:rsidR="00A003C4" w:rsidRPr="00BC3476" w:rsidRDefault="00A003C4" w:rsidP="00A003C4">
      <w:pPr>
        <w:pStyle w:val="ListParagraph"/>
        <w:ind w:left="1440"/>
        <w:rPr>
          <w:rFonts w:asciiTheme="majorHAnsi" w:hAnsiTheme="majorHAnsi" w:cs="Times New Roman"/>
          <w:sz w:val="24"/>
          <w:szCs w:val="24"/>
        </w:rPr>
      </w:pPr>
    </w:p>
    <w:p w14:paraId="58A0804B" w14:textId="66A008D4" w:rsidR="002F108E" w:rsidRDefault="007F458F" w:rsidP="002F108E">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Gallery Comments</w:t>
      </w:r>
    </w:p>
    <w:p w14:paraId="247F8EB9" w14:textId="477D7A32" w:rsidR="002B1BD8" w:rsidRDefault="002B1BD8" w:rsidP="002B1BD8">
      <w:pPr>
        <w:pStyle w:val="ListParagraph"/>
        <w:numPr>
          <w:ilvl w:val="3"/>
          <w:numId w:val="5"/>
        </w:numPr>
        <w:ind w:left="1440"/>
        <w:rPr>
          <w:rFonts w:asciiTheme="majorHAnsi" w:hAnsiTheme="majorHAnsi" w:cs="Times New Roman"/>
          <w:color w:val="0070C0"/>
          <w:sz w:val="24"/>
          <w:szCs w:val="24"/>
        </w:rPr>
      </w:pPr>
      <w:r>
        <w:rPr>
          <w:rFonts w:asciiTheme="majorHAnsi" w:hAnsiTheme="majorHAnsi" w:cs="Times New Roman"/>
          <w:color w:val="0070C0"/>
          <w:sz w:val="24"/>
          <w:szCs w:val="24"/>
        </w:rPr>
        <w:t xml:space="preserve">Bruce Peterson and (others) residents from North Shore and North River Drives attended and discussed their need/desire to have the Village extend water and sewer to these properties along the river.  Several properties have issues with their current septic fields and/or water wells.  One resident whom is trying to sell their property needs to invest over $40,000 to upgrade their water and sewer to bring it up to current standards in order to sell their property.  </w:t>
      </w:r>
    </w:p>
    <w:p w14:paraId="33C5B312" w14:textId="6ED52F80" w:rsidR="00533596" w:rsidRPr="002B1BD8" w:rsidRDefault="00533596" w:rsidP="002B1BD8">
      <w:pPr>
        <w:pStyle w:val="ListParagraph"/>
        <w:numPr>
          <w:ilvl w:val="3"/>
          <w:numId w:val="5"/>
        </w:numPr>
        <w:ind w:left="1440"/>
        <w:rPr>
          <w:rFonts w:asciiTheme="majorHAnsi" w:hAnsiTheme="majorHAnsi" w:cs="Times New Roman"/>
          <w:color w:val="0070C0"/>
          <w:sz w:val="24"/>
          <w:szCs w:val="24"/>
        </w:rPr>
      </w:pPr>
      <w:r>
        <w:rPr>
          <w:rFonts w:asciiTheme="majorHAnsi" w:hAnsiTheme="majorHAnsi" w:cs="Times New Roman"/>
          <w:color w:val="0070C0"/>
          <w:sz w:val="24"/>
          <w:szCs w:val="24"/>
        </w:rPr>
        <w:t>Lou D. – Questioned if the playground equipment would be purchased with a grant?  Barb indicated the Village would pursue grants to help fund the playground.</w:t>
      </w:r>
    </w:p>
    <w:p w14:paraId="2066AB2B" w14:textId="77777777" w:rsidR="007F458F" w:rsidRDefault="007F458F" w:rsidP="007F458F">
      <w:pPr>
        <w:pStyle w:val="ListParagraph"/>
        <w:rPr>
          <w:rFonts w:asciiTheme="majorHAnsi" w:hAnsiTheme="majorHAnsi" w:cs="Times New Roman"/>
          <w:sz w:val="24"/>
          <w:szCs w:val="24"/>
        </w:rPr>
      </w:pPr>
    </w:p>
    <w:p w14:paraId="1DC15602" w14:textId="75DB3CE0" w:rsidR="007F458F" w:rsidRPr="00FE3B79" w:rsidRDefault="007F458F" w:rsidP="00435F1C">
      <w:pPr>
        <w:pStyle w:val="ListParagraph"/>
        <w:numPr>
          <w:ilvl w:val="0"/>
          <w:numId w:val="4"/>
        </w:numPr>
        <w:rPr>
          <w:rFonts w:asciiTheme="majorHAnsi" w:hAnsiTheme="majorHAnsi" w:cs="Times New Roman"/>
          <w:sz w:val="24"/>
          <w:szCs w:val="24"/>
        </w:rPr>
      </w:pPr>
      <w:r w:rsidRPr="00FE3B79">
        <w:rPr>
          <w:rFonts w:asciiTheme="majorHAnsi" w:hAnsiTheme="majorHAnsi" w:cs="Times New Roman"/>
          <w:sz w:val="24"/>
          <w:szCs w:val="24"/>
        </w:rPr>
        <w:t>Adjournment</w:t>
      </w:r>
      <w:r w:rsidR="004A15B7" w:rsidRPr="00FE3B79">
        <w:rPr>
          <w:rFonts w:asciiTheme="majorHAnsi" w:hAnsiTheme="majorHAnsi" w:cs="Times New Roman"/>
          <w:sz w:val="24"/>
          <w:szCs w:val="24"/>
        </w:rPr>
        <w:t xml:space="preserve"> </w:t>
      </w:r>
      <w:r w:rsidR="00533596">
        <w:rPr>
          <w:rFonts w:asciiTheme="majorHAnsi" w:hAnsiTheme="majorHAnsi" w:cs="Times New Roman"/>
          <w:color w:val="0070C0"/>
          <w:sz w:val="24"/>
          <w:szCs w:val="24"/>
        </w:rPr>
        <w:t>– 5:22pm.</w:t>
      </w:r>
    </w:p>
    <w:tbl>
      <w:tblPr>
        <w:tblW w:w="5000" w:type="pct"/>
        <w:jc w:val="center"/>
        <w:tblCellSpacing w:w="0" w:type="dxa"/>
        <w:tblCellMar>
          <w:left w:w="0" w:type="dxa"/>
          <w:right w:w="0" w:type="dxa"/>
        </w:tblCellMar>
        <w:tblLook w:val="04A0" w:firstRow="1" w:lastRow="0" w:firstColumn="1" w:lastColumn="0" w:noHBand="0" w:noVBand="1"/>
      </w:tblPr>
      <w:tblGrid>
        <w:gridCol w:w="10512"/>
      </w:tblGrid>
      <w:tr w:rsidR="00562D7E" w14:paraId="213D5560" w14:textId="77777777" w:rsidTr="001061CD">
        <w:trPr>
          <w:tblCellSpacing w:w="0" w:type="dxa"/>
          <w:jc w:val="center"/>
        </w:trPr>
        <w:tc>
          <w:tcPr>
            <w:tcW w:w="0" w:type="auto"/>
            <w:shd w:val="clear" w:color="auto" w:fill="FFFFFF"/>
            <w:tcMar>
              <w:top w:w="300" w:type="dxa"/>
              <w:left w:w="0" w:type="dxa"/>
              <w:bottom w:w="120" w:type="dxa"/>
              <w:right w:w="0" w:type="dxa"/>
            </w:tcMar>
            <w:vAlign w:val="center"/>
          </w:tcPr>
          <w:p w14:paraId="1D0D45D9" w14:textId="7C640D9A" w:rsidR="00562D7E" w:rsidRDefault="007F458F" w:rsidP="00A9429B">
            <w:pPr>
              <w:spacing w:line="510" w:lineRule="atLeast"/>
              <w:rPr>
                <w:rFonts w:ascii="Arial" w:hAnsi="Arial" w:cs="Arial"/>
                <w:color w:val="39394D"/>
                <w:sz w:val="20"/>
                <w:szCs w:val="20"/>
              </w:rPr>
            </w:pPr>
            <w:r w:rsidRPr="00AA060E">
              <w:rPr>
                <w:rFonts w:asciiTheme="majorHAnsi" w:hAnsiTheme="majorHAnsi" w:cs="Times New Roman"/>
                <w:sz w:val="24"/>
                <w:szCs w:val="24"/>
              </w:rPr>
              <w:t>Next Meeting:</w:t>
            </w:r>
            <w:r w:rsidR="00762552" w:rsidRPr="00AA060E">
              <w:rPr>
                <w:rFonts w:asciiTheme="majorHAnsi" w:hAnsiTheme="majorHAnsi" w:cs="Times New Roman"/>
                <w:sz w:val="24"/>
                <w:szCs w:val="24"/>
              </w:rPr>
              <w:t xml:space="preserve"> </w:t>
            </w:r>
            <w:r w:rsidR="00A9429B" w:rsidRPr="002B1BD8">
              <w:rPr>
                <w:rFonts w:asciiTheme="majorHAnsi" w:hAnsiTheme="majorHAnsi" w:cs="Times New Roman"/>
                <w:color w:val="0070C0"/>
                <w:sz w:val="24"/>
                <w:szCs w:val="24"/>
              </w:rPr>
              <w:t>September 20</w:t>
            </w:r>
            <w:r w:rsidR="004061AE" w:rsidRPr="002B1BD8">
              <w:rPr>
                <w:rFonts w:asciiTheme="majorHAnsi" w:hAnsiTheme="majorHAnsi" w:cs="Times New Roman"/>
                <w:color w:val="0070C0"/>
                <w:sz w:val="24"/>
                <w:szCs w:val="24"/>
                <w:vertAlign w:val="superscript"/>
              </w:rPr>
              <w:t>th</w:t>
            </w:r>
            <w:r w:rsidR="004061AE" w:rsidRPr="002B1BD8">
              <w:rPr>
                <w:rFonts w:asciiTheme="majorHAnsi" w:hAnsiTheme="majorHAnsi" w:cs="Times New Roman"/>
                <w:color w:val="0070C0"/>
                <w:sz w:val="24"/>
                <w:szCs w:val="24"/>
              </w:rPr>
              <w:t xml:space="preserve"> </w:t>
            </w:r>
            <w:r w:rsidR="00762552" w:rsidRPr="002B1BD8">
              <w:rPr>
                <w:rFonts w:asciiTheme="majorHAnsi" w:hAnsiTheme="majorHAnsi" w:cs="Times New Roman"/>
                <w:color w:val="0070C0"/>
                <w:sz w:val="24"/>
                <w:szCs w:val="24"/>
              </w:rPr>
              <w:t xml:space="preserve">at </w:t>
            </w:r>
            <w:r w:rsidR="004061AE" w:rsidRPr="002B1BD8">
              <w:rPr>
                <w:rFonts w:asciiTheme="majorHAnsi" w:hAnsiTheme="majorHAnsi" w:cs="Times New Roman"/>
                <w:color w:val="0070C0"/>
                <w:sz w:val="24"/>
                <w:szCs w:val="24"/>
              </w:rPr>
              <w:t>4:0</w:t>
            </w:r>
            <w:r w:rsidR="00BC3476" w:rsidRPr="002B1BD8">
              <w:rPr>
                <w:rFonts w:asciiTheme="majorHAnsi" w:hAnsiTheme="majorHAnsi" w:cs="Times New Roman"/>
                <w:color w:val="0070C0"/>
                <w:sz w:val="24"/>
                <w:szCs w:val="24"/>
              </w:rPr>
              <w:t>0 P</w:t>
            </w:r>
            <w:r w:rsidR="00762552" w:rsidRPr="002B1BD8">
              <w:rPr>
                <w:rFonts w:asciiTheme="majorHAnsi" w:hAnsiTheme="majorHAnsi" w:cs="Times New Roman"/>
                <w:color w:val="0070C0"/>
                <w:sz w:val="24"/>
                <w:szCs w:val="24"/>
              </w:rPr>
              <w:t xml:space="preserve">M (Tentative) </w:t>
            </w:r>
          </w:p>
        </w:tc>
      </w:tr>
    </w:tbl>
    <w:p w14:paraId="4900F88D" w14:textId="77777777" w:rsidR="00562D7E" w:rsidRPr="00D81CC9" w:rsidRDefault="00562D7E" w:rsidP="001061CD">
      <w:pPr>
        <w:rPr>
          <w:rFonts w:asciiTheme="majorHAnsi" w:hAnsiTheme="majorHAnsi" w:cs="Times New Roman"/>
          <w:color w:val="0070C0"/>
          <w:sz w:val="24"/>
          <w:szCs w:val="24"/>
        </w:rPr>
      </w:pPr>
    </w:p>
    <w:sectPr w:rsidR="00562D7E" w:rsidRPr="00D81CC9" w:rsidSect="0087623B">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6F72"/>
    <w:multiLevelType w:val="hybridMultilevel"/>
    <w:tmpl w:val="8BC231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B1B59"/>
    <w:multiLevelType w:val="hybridMultilevel"/>
    <w:tmpl w:val="9E3878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02A256C"/>
    <w:multiLevelType w:val="hybridMultilevel"/>
    <w:tmpl w:val="8398F2A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60033"/>
    <w:multiLevelType w:val="hybridMultilevel"/>
    <w:tmpl w:val="92B22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F90240"/>
    <w:multiLevelType w:val="hybridMultilevel"/>
    <w:tmpl w:val="94F029C2"/>
    <w:lvl w:ilvl="0" w:tplc="456EF94E">
      <w:start w:val="1"/>
      <w:numFmt w:val="upperLetter"/>
      <w:lvlText w:val="%1."/>
      <w:lvlJc w:val="left"/>
      <w:pPr>
        <w:ind w:left="1440" w:hanging="360"/>
      </w:pPr>
      <w:rPr>
        <w:color w:val="000000" w:themeColor="text1"/>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680630"/>
    <w:multiLevelType w:val="hybridMultilevel"/>
    <w:tmpl w:val="8916887E"/>
    <w:lvl w:ilvl="0" w:tplc="04090015">
      <w:start w:val="1"/>
      <w:numFmt w:val="upperLetter"/>
      <w:lvlText w:val="%1."/>
      <w:lvlJc w:val="left"/>
      <w:pPr>
        <w:ind w:left="1440" w:hanging="360"/>
      </w:pPr>
    </w:lvl>
    <w:lvl w:ilvl="1" w:tplc="BA1E90AE">
      <w:start w:val="1"/>
      <w:numFmt w:val="lowerRoman"/>
      <w:lvlText w:val="%2."/>
      <w:lvlJc w:val="right"/>
      <w:pPr>
        <w:ind w:left="2160" w:hanging="360"/>
      </w:pPr>
      <w:rPr>
        <w:color w:val="auto"/>
      </w:rPr>
    </w:lvl>
    <w:lvl w:ilvl="2" w:tplc="0409001B">
      <w:start w:val="1"/>
      <w:numFmt w:val="lowerRoman"/>
      <w:lvlText w:val="%3."/>
      <w:lvlJc w:val="right"/>
      <w:pPr>
        <w:ind w:left="2880" w:hanging="180"/>
      </w:pPr>
    </w:lvl>
    <w:lvl w:ilvl="3" w:tplc="D244F9E0">
      <w:numFmt w:val="bullet"/>
      <w:lvlText w:val="-"/>
      <w:lvlJc w:val="left"/>
      <w:pPr>
        <w:ind w:left="3600" w:hanging="360"/>
      </w:pPr>
      <w:rPr>
        <w:rFonts w:ascii="Cambria" w:eastAsiaTheme="minorHAnsi" w:hAnsi="Cambria"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DF2E7F"/>
    <w:multiLevelType w:val="hybridMultilevel"/>
    <w:tmpl w:val="260276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107B22"/>
    <w:multiLevelType w:val="hybridMultilevel"/>
    <w:tmpl w:val="260276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397885"/>
    <w:multiLevelType w:val="hybridMultilevel"/>
    <w:tmpl w:val="6BD8DB68"/>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E5340D"/>
    <w:multiLevelType w:val="hybridMultilevel"/>
    <w:tmpl w:val="39909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30E9B"/>
    <w:multiLevelType w:val="hybridMultilevel"/>
    <w:tmpl w:val="9E3878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8D02FA6"/>
    <w:multiLevelType w:val="hybridMultilevel"/>
    <w:tmpl w:val="9A58A404"/>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CD97F3A"/>
    <w:multiLevelType w:val="hybridMultilevel"/>
    <w:tmpl w:val="638EC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95E5B57"/>
    <w:multiLevelType w:val="hybridMultilevel"/>
    <w:tmpl w:val="DFCC2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2"/>
  </w:num>
  <w:num w:numId="5">
    <w:abstractNumId w:val="5"/>
  </w:num>
  <w:num w:numId="6">
    <w:abstractNumId w:val="10"/>
  </w:num>
  <w:num w:numId="7">
    <w:abstractNumId w:val="1"/>
  </w:num>
  <w:num w:numId="8">
    <w:abstractNumId w:val="9"/>
  </w:num>
  <w:num w:numId="9">
    <w:abstractNumId w:val="8"/>
  </w:num>
  <w:num w:numId="10">
    <w:abstractNumId w:val="6"/>
  </w:num>
  <w:num w:numId="11">
    <w:abstractNumId w:val="7"/>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B55"/>
    <w:rsid w:val="000216E1"/>
    <w:rsid w:val="0002600F"/>
    <w:rsid w:val="00026963"/>
    <w:rsid w:val="000334C5"/>
    <w:rsid w:val="0004496A"/>
    <w:rsid w:val="00050F2A"/>
    <w:rsid w:val="00055E2E"/>
    <w:rsid w:val="000811EF"/>
    <w:rsid w:val="00093805"/>
    <w:rsid w:val="000B0A6D"/>
    <w:rsid w:val="000F4354"/>
    <w:rsid w:val="000F4B1F"/>
    <w:rsid w:val="001061CD"/>
    <w:rsid w:val="001261CD"/>
    <w:rsid w:val="00135F1D"/>
    <w:rsid w:val="001947E3"/>
    <w:rsid w:val="001A4945"/>
    <w:rsid w:val="001B6179"/>
    <w:rsid w:val="001F5F42"/>
    <w:rsid w:val="002003B8"/>
    <w:rsid w:val="00243FB9"/>
    <w:rsid w:val="0025295D"/>
    <w:rsid w:val="00264ED7"/>
    <w:rsid w:val="00281D5F"/>
    <w:rsid w:val="002B1BD8"/>
    <w:rsid w:val="002F108E"/>
    <w:rsid w:val="00304A14"/>
    <w:rsid w:val="003232C5"/>
    <w:rsid w:val="003445D4"/>
    <w:rsid w:val="00377570"/>
    <w:rsid w:val="0039167D"/>
    <w:rsid w:val="003F6532"/>
    <w:rsid w:val="003F7E5F"/>
    <w:rsid w:val="0040065E"/>
    <w:rsid w:val="004061AE"/>
    <w:rsid w:val="004063D1"/>
    <w:rsid w:val="0041762A"/>
    <w:rsid w:val="004452C6"/>
    <w:rsid w:val="00450A2A"/>
    <w:rsid w:val="00457731"/>
    <w:rsid w:val="00460F1F"/>
    <w:rsid w:val="0048039A"/>
    <w:rsid w:val="00481C43"/>
    <w:rsid w:val="00486E29"/>
    <w:rsid w:val="004A15B7"/>
    <w:rsid w:val="004A75BF"/>
    <w:rsid w:val="004E2F04"/>
    <w:rsid w:val="004F11E3"/>
    <w:rsid w:val="00511B0E"/>
    <w:rsid w:val="00522E49"/>
    <w:rsid w:val="00531E03"/>
    <w:rsid w:val="00533596"/>
    <w:rsid w:val="00551D60"/>
    <w:rsid w:val="005603A1"/>
    <w:rsid w:val="00562D7E"/>
    <w:rsid w:val="005726EA"/>
    <w:rsid w:val="00573DE2"/>
    <w:rsid w:val="005B0415"/>
    <w:rsid w:val="005B04EC"/>
    <w:rsid w:val="005B0C6F"/>
    <w:rsid w:val="005B441A"/>
    <w:rsid w:val="005B58C1"/>
    <w:rsid w:val="005C1D46"/>
    <w:rsid w:val="005D2DF3"/>
    <w:rsid w:val="005F41A6"/>
    <w:rsid w:val="00600E57"/>
    <w:rsid w:val="00603EC4"/>
    <w:rsid w:val="00622456"/>
    <w:rsid w:val="00643780"/>
    <w:rsid w:val="00645A39"/>
    <w:rsid w:val="00652853"/>
    <w:rsid w:val="006A687A"/>
    <w:rsid w:val="006B0283"/>
    <w:rsid w:val="006B6F57"/>
    <w:rsid w:val="006C78DB"/>
    <w:rsid w:val="006E0A8A"/>
    <w:rsid w:val="006E2144"/>
    <w:rsid w:val="006F095E"/>
    <w:rsid w:val="006F3EC7"/>
    <w:rsid w:val="006F62B7"/>
    <w:rsid w:val="00733D31"/>
    <w:rsid w:val="007378EB"/>
    <w:rsid w:val="00762552"/>
    <w:rsid w:val="007647DE"/>
    <w:rsid w:val="007707B3"/>
    <w:rsid w:val="007B0EBD"/>
    <w:rsid w:val="007C0B23"/>
    <w:rsid w:val="007C71CC"/>
    <w:rsid w:val="007D0CEB"/>
    <w:rsid w:val="007D371E"/>
    <w:rsid w:val="007D435E"/>
    <w:rsid w:val="007E4FC5"/>
    <w:rsid w:val="007F458F"/>
    <w:rsid w:val="007F741F"/>
    <w:rsid w:val="008049E6"/>
    <w:rsid w:val="0081714D"/>
    <w:rsid w:val="008374D1"/>
    <w:rsid w:val="008444DD"/>
    <w:rsid w:val="00850B55"/>
    <w:rsid w:val="00862A57"/>
    <w:rsid w:val="0086785B"/>
    <w:rsid w:val="0087623B"/>
    <w:rsid w:val="008867FD"/>
    <w:rsid w:val="0089535C"/>
    <w:rsid w:val="008B7EBA"/>
    <w:rsid w:val="008C5E29"/>
    <w:rsid w:val="008E74C3"/>
    <w:rsid w:val="008E75AF"/>
    <w:rsid w:val="00954077"/>
    <w:rsid w:val="009741BA"/>
    <w:rsid w:val="00985E99"/>
    <w:rsid w:val="00997DB4"/>
    <w:rsid w:val="009A3E85"/>
    <w:rsid w:val="009C6D39"/>
    <w:rsid w:val="009D5903"/>
    <w:rsid w:val="009D5994"/>
    <w:rsid w:val="009F1FAC"/>
    <w:rsid w:val="009F290B"/>
    <w:rsid w:val="00A003C4"/>
    <w:rsid w:val="00A04DB0"/>
    <w:rsid w:val="00A1454D"/>
    <w:rsid w:val="00A2555C"/>
    <w:rsid w:val="00A25B08"/>
    <w:rsid w:val="00A27DB2"/>
    <w:rsid w:val="00A559D5"/>
    <w:rsid w:val="00A649DD"/>
    <w:rsid w:val="00A657F8"/>
    <w:rsid w:val="00A9429B"/>
    <w:rsid w:val="00AA0327"/>
    <w:rsid w:val="00AA060E"/>
    <w:rsid w:val="00AA34F8"/>
    <w:rsid w:val="00AD0A53"/>
    <w:rsid w:val="00AE54AB"/>
    <w:rsid w:val="00B00C28"/>
    <w:rsid w:val="00B11B25"/>
    <w:rsid w:val="00B133E0"/>
    <w:rsid w:val="00B13678"/>
    <w:rsid w:val="00B30027"/>
    <w:rsid w:val="00B307E1"/>
    <w:rsid w:val="00B33520"/>
    <w:rsid w:val="00B33D73"/>
    <w:rsid w:val="00B56424"/>
    <w:rsid w:val="00B5739B"/>
    <w:rsid w:val="00B6367F"/>
    <w:rsid w:val="00B74229"/>
    <w:rsid w:val="00B75053"/>
    <w:rsid w:val="00B838AD"/>
    <w:rsid w:val="00B961F0"/>
    <w:rsid w:val="00BA54D0"/>
    <w:rsid w:val="00BA7D53"/>
    <w:rsid w:val="00BC3476"/>
    <w:rsid w:val="00BD3557"/>
    <w:rsid w:val="00C1545A"/>
    <w:rsid w:val="00C324C5"/>
    <w:rsid w:val="00C37843"/>
    <w:rsid w:val="00C54BF1"/>
    <w:rsid w:val="00C75AA2"/>
    <w:rsid w:val="00C94395"/>
    <w:rsid w:val="00CC08A5"/>
    <w:rsid w:val="00CC29EC"/>
    <w:rsid w:val="00CD2317"/>
    <w:rsid w:val="00CE168C"/>
    <w:rsid w:val="00D10EEC"/>
    <w:rsid w:val="00D114C8"/>
    <w:rsid w:val="00D40E20"/>
    <w:rsid w:val="00D4347E"/>
    <w:rsid w:val="00D666D7"/>
    <w:rsid w:val="00D804AD"/>
    <w:rsid w:val="00D81CC9"/>
    <w:rsid w:val="00D94D4B"/>
    <w:rsid w:val="00DB6852"/>
    <w:rsid w:val="00DC02B5"/>
    <w:rsid w:val="00DD7310"/>
    <w:rsid w:val="00DF2F9D"/>
    <w:rsid w:val="00E01D4D"/>
    <w:rsid w:val="00E04490"/>
    <w:rsid w:val="00E51F2D"/>
    <w:rsid w:val="00E6201E"/>
    <w:rsid w:val="00E74F27"/>
    <w:rsid w:val="00EB4853"/>
    <w:rsid w:val="00EC3AE6"/>
    <w:rsid w:val="00ED014C"/>
    <w:rsid w:val="00ED69E3"/>
    <w:rsid w:val="00EF5C8B"/>
    <w:rsid w:val="00F00FCD"/>
    <w:rsid w:val="00F179FD"/>
    <w:rsid w:val="00F3484F"/>
    <w:rsid w:val="00F46DD5"/>
    <w:rsid w:val="00F65BBD"/>
    <w:rsid w:val="00F7687A"/>
    <w:rsid w:val="00F82500"/>
    <w:rsid w:val="00FA7FF3"/>
    <w:rsid w:val="00FB5720"/>
    <w:rsid w:val="00FD2B03"/>
    <w:rsid w:val="00FE3B79"/>
    <w:rsid w:val="00FF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D2CB"/>
  <w15:docId w15:val="{4B62E2FF-C54C-4E48-9019-B413CDB3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B55"/>
    <w:pPr>
      <w:ind w:left="720"/>
      <w:contextualSpacing/>
    </w:pPr>
  </w:style>
  <w:style w:type="paragraph" w:styleId="BalloonText">
    <w:name w:val="Balloon Text"/>
    <w:basedOn w:val="Normal"/>
    <w:link w:val="BalloonTextChar"/>
    <w:uiPriority w:val="99"/>
    <w:semiHidden/>
    <w:unhideWhenUsed/>
    <w:rsid w:val="003F7E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5F"/>
    <w:rPr>
      <w:rFonts w:ascii="Segoe UI" w:hAnsi="Segoe UI" w:cs="Segoe UI"/>
      <w:sz w:val="18"/>
      <w:szCs w:val="18"/>
    </w:rPr>
  </w:style>
  <w:style w:type="table" w:styleId="TableGrid">
    <w:name w:val="Table Grid"/>
    <w:basedOn w:val="TableNormal"/>
    <w:uiPriority w:val="59"/>
    <w:rsid w:val="00804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62D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1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AB414-BA46-47F7-85A1-2F87087E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Kristie Guardia</dc:creator>
  <cp:lastModifiedBy>D. Wayne Oney</cp:lastModifiedBy>
  <cp:revision>2</cp:revision>
  <cp:lastPrinted>2018-08-20T20:35:00Z</cp:lastPrinted>
  <dcterms:created xsi:type="dcterms:W3CDTF">2021-09-15T21:12:00Z</dcterms:created>
  <dcterms:modified xsi:type="dcterms:W3CDTF">2021-09-15T21:12:00Z</dcterms:modified>
</cp:coreProperties>
</file>